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1"/>
        <w:gridCol w:w="59"/>
      </w:tblGrid>
      <w:tr w:rsidR="00764541">
        <w:trPr>
          <w:trHeight w:val="254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34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76454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Bakar</w:t>
                  </w:r>
                </w:p>
              </w:tc>
            </w:tr>
          </w:tbl>
          <w:p w:rsidR="00764541" w:rsidRDefault="00764541">
            <w:pPr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10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34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76454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19.02.2020</w:t>
                  </w:r>
                </w:p>
              </w:tc>
            </w:tr>
          </w:tbl>
          <w:p w:rsidR="00764541" w:rsidRDefault="00764541">
            <w:pPr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79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486D14" w:rsidTr="00486D14">
        <w:trPr>
          <w:trHeight w:val="34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76454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11.01.2018</w:t>
                  </w:r>
                </w:p>
              </w:tc>
            </w:tr>
          </w:tbl>
          <w:p w:rsidR="00764541" w:rsidRDefault="00764541">
            <w:pPr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379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  <w:gridCol w:w="1795"/>
              <w:gridCol w:w="857"/>
              <w:gridCol w:w="1374"/>
              <w:gridCol w:w="1175"/>
              <w:gridCol w:w="1239"/>
              <w:gridCol w:w="1314"/>
              <w:gridCol w:w="958"/>
              <w:gridCol w:w="1144"/>
              <w:gridCol w:w="974"/>
              <w:gridCol w:w="1085"/>
              <w:gridCol w:w="1010"/>
              <w:gridCol w:w="979"/>
              <w:gridCol w:w="1070"/>
              <w:gridCol w:w="1824"/>
              <w:gridCol w:w="1942"/>
              <w:gridCol w:w="889"/>
            </w:tblGrid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</w:tr>
            <w:tr w:rsidR="00764541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energetski učinkovite javne rasvjete - LED lampe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34928530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0F3-0004147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Omega software d.o.o. 40102169932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178.029,00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44.507,25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222.536,25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222.536,25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1/1</w:t>
                  </w:r>
                  <w:r w:rsidR="00486D14"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  <w:bookmarkStart w:id="0" w:name="_GoBack"/>
                  <w:bookmarkEnd w:id="0"/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tiska "Bure"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Igmar grafički obrt vl. Igor Jošt 73311199834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33.440,00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8.360,00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41.800,00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41.800,00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održavanja prometne signalizacije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SIGNALINEA D.O.O 73552747419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108.540,00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27.135,00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135.675,00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69.815,95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uredskog materijala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BARBARA DATA d.o.o. Rijeka 38400100186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28.862,58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7.215,65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36.078,23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35.107,03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preventivnih zdravstvenih pregleda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SPECIJALNA BOLNICA MEDICO 57951842896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 usluge izrade projektne dokumentacije za rekonstrukciju ceste kod Područne škole Praputnjak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Papić biro d.o.o. 57555107660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15.08.2019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 imovine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66519000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Generali osiguranje d.d. 10840749604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19.830,86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4.957,72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24.788,58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24.788,58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Monterski radovi na zamjeni javne rasvjete energetski učinkovitim rasvjetnim tijelima.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Emil Perić 06471524028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za učenike osnovnih škola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0F3-0037274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EKUPI d.o.o., za trgovinu, usluge i turistička agencija 67567085531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dan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174.161,45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8.708,07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182.869,52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181.945,36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dječji vrtić na k.č. 281-1, k.o. Škrljevo: Nabava opreme i namještaja za vrtić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0F3-0045014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Škrinjica d.o.o. 37919840816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423.259,00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105.814,75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529.073,75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529.073,75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dječji vrtić na k.č. 281-1, k.o. Škrljevo: Nabava audio vizualne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0F3-0045014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Škrinjica d.o.o. 37919840816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12.980,00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3.245,00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dječji vrtić na k.č. 281-1, k.o. Škrljevo: Nabava opreme za vanjska igrališta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0F3-0045014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TOME d.o.o. 26823450720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169.950,00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42.487,50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212.437,50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212.437,50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dječji vrtić na k.č. 281-1, k.o. Škrljevo: Nabava didaktičke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0F3-0045014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IDA DIDACTA d.o.o. 02059736476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76.338,00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19.084,50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95.422,50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95.422,50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površine uz igralište Hroljevo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Jerčić, vlasnik Ivo Jerčić 92678363762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115.625,00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115.625,00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parkirališta Lokaj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ARHIKON d.o.o. 41081073369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Izvršitelj se obvezuje izraditi idejno rješenje u roku od 30 (trideset) dana od dana sklapanja ugovora, te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glavni projekt s procjenom troškova izgradnje u roku od 45 (četrdesetpet) dana nakon prihvaćanja idejnog rješenja i dobivanja posebnih uvjeta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78.000,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04.12.2019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i računalne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VENTEX d.o.o. 63398817957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 od potpisa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25.544,00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6.386,00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31.930,00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31.930,00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zamjeni krovnog pokrova Doma kulture Hreljin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TRABEM j.d.o.o. 83803989982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Izvođač se obvezuje da će ugovoreni obim poslova izvršiti u roku od 45 (četrdesetipet) kalendarskih dana od dana uvođenja u posao.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322.258,00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80.564,50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402.822,50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402.822,50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rekonstrukcijom i prenamjenom građevine javne namjene - dijela zdravstvene stanice u dječji vrtić, na k.č. 281/1, k.o. Škrljevo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 - KLING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Uslugu iz članka 1. ovog Ugovora Izvršitelj će vršiti za sve vrijeme trajanja radova kako je to predviđeno Ugovorom o izvođenju radova Ev.br. MV 12/19 (KLASA: 406-01/19-02/02, URBROJ: 2170-02-04/3-19-12, od 24. srpnja 2019. god.) (u daljnjem tekstu: Ugovor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 izvođenju radova), sklopljenim između Grada Bakra kao naručitelja i ZANATOPREMA RIJEKA, zanatska zadruga, Vukovarska 7A, 51000 Rijeka, OIB: 41617767619, kao izvođača radova (u daljnjem tekstu: Izvođač).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Rok izvođenja radova je 8 mjeseci od dana sklapanj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ugovora. Izvršitelj predmetne usluge dužan je obavljati istu za sve vrijeme izvođenja navedenih radova, sudjelovati kod tehničkog pregleda građevine te okončanog obračuna i primopredaje izvedenih radova.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Početak pružanja usluge je po uvođenju Izvođača 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posao, dovršetak po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završetku građevinskih radova na objektu odnosno potpisivanja primopredajnog zapisnika sa izvođačem radova (predviđeno 8 mjeseci sukladno ugovoru sa Izvođačem) i dostave izjave nadzornog inženjera za izdavanje uporabne dozvole (izvješć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 nadzornog inženjera).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47.280,00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11.820,00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59.100,00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04.12.2019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energetsku obnovu zdravstvene stanice Škrljevo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CORDIS d.o.o. 85293269150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(četrdesetpet) kalendarskih dana od dana potpisa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95.900,00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95.900,00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međukatnih konstrukcija na Kaštelu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Zanatska Zadruga Gradin 39569022169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207.224,50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51.806,12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259.030,62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04.12.2019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automobila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RB AUTO d.o.o 51138584691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radnih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115.563,36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28.890,84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150.544,40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150.544,40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popločavanju prostora ispred centralnog križa i zajedničke grobnice na mjesnome groblju Praputnjak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TOMIŠA d.o.o. 51558618449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(trideset)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30.415,00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7.603,75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38.018,75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30.935,75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izvođenjem radova na izgradnji vatrogasnog doma Škrljevo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 - KLING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Uslugu iz članka 1. ovog Ugovora Izvršitelj će vršiti za sve vrijeme trajanja radova kako je to predviđeno Ugovorom o izvođenju radova Ev.br. MV 5/19 (KLASA: 406-01/19-02/07, URBROJ: 2170-02-04/3-19-16, od 10. listopada 2019. god.) (u daljnjem tekstu: Ugov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 o izvođenju radova), sklopljenim između Grada Bakra kao naručitelja i NOVOTEHNA d.d., Trg Grivica 4, 51000 Rijeka, OIB: 30226409054, kao izvođača radova (u daljnjem tekstu: Izvođač).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Planirano trajanje ugovora: 12 (dvanaest) mjeseci od dana uvođenja u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osao.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Rok pružanja usluge počinje teći od pisane Obavijesti o uvođenju u posao izvođaču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radova koju dostavlja ovlašteni predstavnik javnog naručitelja najkasnije 5 (pet) dana unaprijed.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Dovršetak po završetku radova na objektu odnosno potpisivanja primopr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edajnog zapisnika sa izvođačem radova, okončanog obračuna i dostave izjave nadzornog inženjera za izdavanje uporabne dozvole (izvješće nadzornog inženjera).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 ove usluge je suglasan i u obvezi prilagoditi se s izvođenjem radova, stvarnim rokovima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početka i završetka realizacije projekta.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S pružanjem usluga Ugovaratelj će započeti po potpisu Ugovora, odnosno odmah od početka izvođenja radova koji su predmet kompletnog nadzora, te ih obavljati do predviđenog završetka radova, uz obvezu na sudjelovan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 u provedbi okončanog obračuna i tehničkog pregleda.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 je obvezan osigurati stalnu prisutnost ovlaštenih osoba nadzora na gradilištu u skladu s izvođačevim dinamičkim planom izvođenja radova odobrenim po Naručitelju.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04.12.2019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pješačkih staza 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PISMOTISAK j.d.o.o 99953687558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(trideset) radnih dana od dana potpisa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40.320,00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50.400,00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50.400,00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darovi djeci za blagdan Svetog Nikole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NIRD D.O.O. 50522457221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 studeni 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70.568,00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17.642,00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88.210,00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88.210,00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prometnica u Industrijskoj zoni Kukuljanovo: Radovi na izgradnji i opremanju prometnice B5.4-B9.1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0F3-0000735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GP KRK d.d. 05146274847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Izvođač se obvezuje radove iz članka 1. ovog Ugovora izvesti u roku od 12 (dvanaest) mjeseci od dana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uvođenja u posao.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Izvođača će Naručitelj uvesti u posao najkasnije u roku od 8 kalendarskih dana od obostranog potpisa Ugovora.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Uvođenje u posao smatra 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 izvršenim predajom dokumentacije te rješenjem svih eventualnih nejasnoća i smetnji, za nesmetano odvijanje izvođenja radova, o čemu će biti sačinjen zapisnik te upis u građevinski dnevnik od strane nadzornog inženjera.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Sve ugovorne obveze smatraju se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vršenima potpisom zapisnika o primopredaji koji se potpisuje po završetku svih ugovorenih radova i otklanjanju svih nedostataka od strane Naručitelja i Izvođača.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5.366.671,86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1.341.667,97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6.708.339,83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prometnica u Industrijskoj zoni Kukuljanovo: Radovi na izgradnji i opremanju 1. dionice prometnice B7.6-E1.1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0F3-0000735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GP KRK d.d. 05146274847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Izvođač se obvezuje radove iz članka 1. ovog Ugovora izvesti u roku od 16 (šesnaest) mjeseci od dana uvođenja u posao.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Izvođača će Naručitelj uvesti u posao najkasnije u roku od 8 kalendarskih dana od obostranog potpisa Ugovora.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Uvođenje u posao smatra 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 izvršenim predajom dokumentacije te rješenjem svih eventualnih nejasnoća i smetnji, za nesmetano odvijanje izvođenja radova, o čemu će biti sačinjen zapisnik te upis u građevinski dnevnik od strane nadzornog inženjera.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Sve ugovorne obveze smatraju se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vršenima potpisom zapisnika 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primopredaji koji se potpisuje po završetku svih ugovorenih radova i otklanjanju svih nedostataka od strane Naručitelja i Izvođača.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15.473.872,86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3.868.468,22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19.342.341,08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</w:tr>
            <w:tr w:rsidR="0076454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izvođenjem radova na izgradnji prometnice B7.6 i E1.1 u Industrijskoj zoni Kukuljanovo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0F3-0000717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INSTITUT IGH, d.d. 79766124714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Uslugu iz članka 1. ovog Ugovora Izvršitelj će vršiti za sve vrijeme trajanja radova kako je to predviđeno Ugovorom o izvođenju radova, sklopljenim između Grada Bakra kao naručitelja i GP KRK d.d. kao izvođača radova (u daljnjem tekstu: Izvođač).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Planirano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trajanje ugovora: 16 (šesnaest) mjeseci od dana uvođenja u posao.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Rok pružanja usluge počinje teći od pisane Obavijesti o uvođenju u posao izvođaču radova koju dostavlja ovlašteni predstavnik javnog naručitelja.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Dovršetak po završetku radova na objektu 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dnosno potpisivanja primopredajnog zapisnika sa izvođačem radova, okončanog obračuna i dostave izjave nadzornog inženjera za izdavanje uporabne dozvole (izvješće nadzornog inženjera).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 ove usluge je suglasan i u obvezi prilagoditi se s izvođenje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 radova, stvarnim rokovima početka i završetka realizacije projekta.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S pružanjem usluga Ugovaratelj će započeti po potpisu Ugovora, odnosno odmah od početka izvođenja radova koji su predmet kompletnog nadzora, te ih obavljati do predviđenog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završetka rado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va, uz obvezu na sudjelovanje u provedbi okončanog obračuna i tehničkog pregleda.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76454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</w:tr>
          </w:tbl>
          <w:p w:rsidR="00764541" w:rsidRDefault="00764541">
            <w:pPr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10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34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76454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764541" w:rsidRDefault="00764541">
            <w:pPr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3820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764541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4541" w:rsidRDefault="00142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10. Iznos bez PDV-a na koji je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ili okvirni sporazum sklopljen, uključujući ugovore na temelju okvirnog sporazuma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13. Datum kada je ugovor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 okvirni sporazum, uključujući ugovore na temelju okvirnog sporazuma, izvršen u cijelosti ili navod da je isti raskinut prije isteka roka na koji je sklopljen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sklopljenog ugovora ili okvirnog 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porazuma, uključujući ugovore na temelju okvirnog sporazuma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sporazuma, odnosno razlozi zbog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kojih je isti raskinut prije isteka njegova trajanja</w:t>
                  </w:r>
                </w:p>
                <w:p w:rsidR="00764541" w:rsidRDefault="001425E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764541" w:rsidRDefault="00764541">
            <w:pPr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  <w:tr w:rsidR="00764541">
        <w:trPr>
          <w:trHeight w:val="108"/>
        </w:trPr>
        <w:tc>
          <w:tcPr>
            <w:tcW w:w="35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764541" w:rsidRDefault="00764541">
            <w:pPr>
              <w:pStyle w:val="EmptyCellLayoutStyle"/>
              <w:spacing w:after="0" w:line="240" w:lineRule="auto"/>
            </w:pPr>
          </w:p>
        </w:tc>
      </w:tr>
    </w:tbl>
    <w:p w:rsidR="00764541" w:rsidRDefault="00764541">
      <w:pPr>
        <w:spacing w:after="0" w:line="240" w:lineRule="auto"/>
      </w:pPr>
    </w:p>
    <w:sectPr w:rsidR="00764541">
      <w:headerReference w:type="default" r:id="rId7"/>
      <w:footerReference w:type="default" r:id="rId8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5E2" w:rsidRDefault="001425E2">
      <w:pPr>
        <w:spacing w:after="0" w:line="240" w:lineRule="auto"/>
      </w:pPr>
      <w:r>
        <w:separator/>
      </w:r>
    </w:p>
  </w:endnote>
  <w:endnote w:type="continuationSeparator" w:id="0">
    <w:p w:rsidR="001425E2" w:rsidRDefault="0014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59"/>
    </w:tblGrid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764541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64541" w:rsidRDefault="001425E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20.02.2020 14:48</w:t>
                </w:r>
              </w:p>
            </w:tc>
          </w:tr>
        </w:tbl>
        <w:p w:rsidR="00764541" w:rsidRDefault="00764541">
          <w:pPr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486D14" w:rsidTr="00486D14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764541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64541" w:rsidRDefault="001425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64541" w:rsidRDefault="00764541">
          <w:pPr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5E2" w:rsidRDefault="001425E2">
      <w:pPr>
        <w:spacing w:after="0" w:line="240" w:lineRule="auto"/>
      </w:pPr>
      <w:r>
        <w:separator/>
      </w:r>
    </w:p>
  </w:footnote>
  <w:footnote w:type="continuationSeparator" w:id="0">
    <w:p w:rsidR="001425E2" w:rsidRDefault="0014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59"/>
    </w:tblGrid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4541" w:rsidRDefault="001425E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764541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64541" w:rsidRDefault="001425E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764541" w:rsidRDefault="00764541">
          <w:pPr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  <w:tr w:rsidR="00764541">
      <w:tc>
        <w:tcPr>
          <w:tcW w:w="35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764541" w:rsidRDefault="007645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41"/>
    <w:rsid w:val="001425E2"/>
    <w:rsid w:val="00486D14"/>
    <w:rsid w:val="007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D9D5"/>
  <w15:docId w15:val="{3051E875-3CCA-47B5-803C-05EF2C3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2102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Davor Vidas</dc:creator>
  <dc:description/>
  <cp:lastModifiedBy>Davor Vidas</cp:lastModifiedBy>
  <cp:revision>2</cp:revision>
  <dcterms:created xsi:type="dcterms:W3CDTF">2020-02-20T13:53:00Z</dcterms:created>
  <dcterms:modified xsi:type="dcterms:W3CDTF">2020-02-20T13:53:00Z</dcterms:modified>
</cp:coreProperties>
</file>